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2ECDB32" w:rsidR="00E0387C" w:rsidRDefault="00000000">
      <w:pPr>
        <w:jc w:val="center"/>
      </w:pPr>
      <w:r>
        <w:rPr>
          <w:b/>
        </w:rPr>
        <w:t xml:space="preserve">INTERSECTIONALITY IN MINORITY STUDIES: THE </w:t>
      </w:r>
      <w:r w:rsidR="00B7687B">
        <w:rPr>
          <w:b/>
        </w:rPr>
        <w:t xml:space="preserve">RECOMMENDED </w:t>
      </w:r>
      <w:r>
        <w:rPr>
          <w:b/>
        </w:rPr>
        <w:t>READING LIST</w:t>
      </w:r>
    </w:p>
    <w:p w14:paraId="00000002" w14:textId="77777777" w:rsidR="00E0387C" w:rsidRDefault="00E0387C"/>
    <w:p w14:paraId="00000003" w14:textId="77777777" w:rsidR="00E0387C" w:rsidRDefault="00000000">
      <w:pPr>
        <w:numPr>
          <w:ilvl w:val="0"/>
          <w:numId w:val="1"/>
        </w:numPr>
      </w:pPr>
      <w:r>
        <w:rPr>
          <w:b/>
        </w:rPr>
        <w:t>Boyarin, Daniel.</w:t>
      </w:r>
      <w:r>
        <w:t xml:space="preserve"> </w:t>
      </w:r>
      <w:r>
        <w:rPr>
          <w:i/>
        </w:rPr>
        <w:t>Unheroic Conduct: The Rise of Heterosexuality and the Invention of the Jewish Man.</w:t>
      </w:r>
      <w:r>
        <w:t xml:space="preserve"> Berkeley: University of California Press, 1997.</w:t>
      </w:r>
    </w:p>
    <w:p w14:paraId="00000004" w14:textId="77777777" w:rsidR="00E0387C" w:rsidRDefault="00000000">
      <w:pPr>
        <w:numPr>
          <w:ilvl w:val="0"/>
          <w:numId w:val="1"/>
        </w:numPr>
      </w:pPr>
      <w:r>
        <w:rPr>
          <w:b/>
        </w:rPr>
        <w:t>Crenshaw, Kimberlé.</w:t>
      </w:r>
      <w:r>
        <w:t xml:space="preserve"> "Demarginalizing the Intersection of Race and Sex: A Black Feminist Critique of Antidiscrimination Doctrine, Feminist Theory, and Antiracist Politics." </w:t>
      </w:r>
      <w:r>
        <w:rPr>
          <w:i/>
        </w:rPr>
        <w:t>University of Chicago Legal Forum</w:t>
      </w:r>
      <w:r>
        <w:t xml:space="preserve"> (1989): 139-167.</w:t>
      </w:r>
    </w:p>
    <w:p w14:paraId="00000005" w14:textId="77777777" w:rsidR="00E0387C" w:rsidRDefault="00000000">
      <w:pPr>
        <w:numPr>
          <w:ilvl w:val="0"/>
          <w:numId w:val="1"/>
        </w:numPr>
      </w:pPr>
      <w:r>
        <w:rPr>
          <w:b/>
        </w:rPr>
        <w:t>hooks, bell.</w:t>
      </w:r>
      <w:r>
        <w:t xml:space="preserve"> </w:t>
      </w:r>
      <w:r>
        <w:rPr>
          <w:i/>
        </w:rPr>
        <w:t>Ain’t I a Woman: Black Women and Feminism.</w:t>
      </w:r>
      <w:r>
        <w:t xml:space="preserve"> Boston: South End Press, 1981.</w:t>
      </w:r>
    </w:p>
    <w:p w14:paraId="00000006" w14:textId="77777777" w:rsidR="00E0387C" w:rsidRDefault="00000000">
      <w:pPr>
        <w:numPr>
          <w:ilvl w:val="0"/>
          <w:numId w:val="1"/>
        </w:numPr>
      </w:pPr>
      <w:r>
        <w:rPr>
          <w:b/>
        </w:rPr>
        <w:t>Lorde, Audre.</w:t>
      </w:r>
      <w:r>
        <w:t xml:space="preserve"> </w:t>
      </w:r>
      <w:r>
        <w:rPr>
          <w:i/>
        </w:rPr>
        <w:t>Sister Outsider: Essays and Speeches.</w:t>
      </w:r>
      <w:r>
        <w:t xml:space="preserve"> Berkeley: Crossing Press, 1984.</w:t>
      </w:r>
    </w:p>
    <w:p w14:paraId="00000007" w14:textId="77777777" w:rsidR="00E0387C" w:rsidRDefault="00000000">
      <w:pPr>
        <w:numPr>
          <w:ilvl w:val="0"/>
          <w:numId w:val="1"/>
        </w:numPr>
      </w:pPr>
      <w:r>
        <w:rPr>
          <w:b/>
        </w:rPr>
        <w:t>Mahmood, Saba.</w:t>
      </w:r>
      <w:r>
        <w:t xml:space="preserve"> </w:t>
      </w:r>
      <w:r>
        <w:rPr>
          <w:i/>
        </w:rPr>
        <w:t>Politics of Piety: The Islamic Revival and the Feminist Subject.</w:t>
      </w:r>
      <w:r>
        <w:t xml:space="preserve"> Princeton, NJ: Princeton University Press, 2004.</w:t>
      </w:r>
    </w:p>
    <w:p w14:paraId="00000008" w14:textId="77777777" w:rsidR="00E0387C" w:rsidRDefault="00000000">
      <w:pPr>
        <w:numPr>
          <w:ilvl w:val="0"/>
          <w:numId w:val="1"/>
        </w:numPr>
      </w:pPr>
      <w:r>
        <w:rPr>
          <w:b/>
        </w:rPr>
        <w:t>Mohanty, Chandra Talpade.</w:t>
      </w:r>
      <w:r>
        <w:t xml:space="preserve"> "Under Western Eyes: Feminist Scholarship and Colonial Discourses." </w:t>
      </w:r>
      <w:r>
        <w:rPr>
          <w:i/>
        </w:rPr>
        <w:t>Feminist Review</w:t>
      </w:r>
      <w:r>
        <w:t>30, no. 1 (1988): 61-88.</w:t>
      </w:r>
    </w:p>
    <w:p w14:paraId="00000009" w14:textId="77777777" w:rsidR="00E0387C" w:rsidRDefault="00000000">
      <w:pPr>
        <w:numPr>
          <w:ilvl w:val="0"/>
          <w:numId w:val="1"/>
        </w:numPr>
      </w:pPr>
      <w:r>
        <w:rPr>
          <w:b/>
        </w:rPr>
        <w:t>Sokolová, Věra.</w:t>
      </w:r>
      <w:r>
        <w:t xml:space="preserve"> </w:t>
      </w:r>
      <w:r>
        <w:rPr>
          <w:i/>
        </w:rPr>
        <w:t>Cultural Politics of Ethnicity: Discourses on Roma in Communist Czechoslovakia.</w:t>
      </w:r>
      <w:r>
        <w:t xml:space="preserve"> Ibidem-Verlag, 2007.</w:t>
      </w:r>
    </w:p>
    <w:p w14:paraId="0000000A" w14:textId="77777777" w:rsidR="00E0387C" w:rsidRDefault="00000000">
      <w:pPr>
        <w:numPr>
          <w:ilvl w:val="0"/>
          <w:numId w:val="1"/>
        </w:numPr>
      </w:pPr>
      <w:r>
        <w:rPr>
          <w:b/>
        </w:rPr>
        <w:t>Yuval-Davis, Nira.</w:t>
      </w:r>
      <w:r>
        <w:t xml:space="preserve"> </w:t>
      </w:r>
      <w:r>
        <w:rPr>
          <w:i/>
        </w:rPr>
        <w:t>Gender and Nation.</w:t>
      </w:r>
      <w:r>
        <w:t xml:space="preserve"> London: SAGE Publications, 1997.</w:t>
      </w:r>
    </w:p>
    <w:p w14:paraId="0000000B" w14:textId="77777777" w:rsidR="00E0387C" w:rsidRDefault="00E0387C">
      <w:pPr>
        <w:ind w:left="720"/>
      </w:pPr>
    </w:p>
    <w:p w14:paraId="0000000C" w14:textId="77777777" w:rsidR="00E0387C" w:rsidRDefault="00E0387C">
      <w:pPr>
        <w:ind w:left="720"/>
      </w:pPr>
    </w:p>
    <w:sectPr w:rsidR="00E0387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36309"/>
    <w:multiLevelType w:val="multilevel"/>
    <w:tmpl w:val="2EACE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985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7C"/>
    <w:rsid w:val="0023484E"/>
    <w:rsid w:val="002B1B17"/>
    <w:rsid w:val="003C0B9C"/>
    <w:rsid w:val="00B7687B"/>
    <w:rsid w:val="00E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BC280"/>
  <w15:docId w15:val="{EE1D64E2-5D18-49D2-AD57-2B30C92A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928</Characters>
  <Application>Microsoft Office Word</Application>
  <DocSecurity>0</DocSecurity>
  <Lines>19</Lines>
  <Paragraphs>9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3</cp:revision>
  <dcterms:created xsi:type="dcterms:W3CDTF">2024-10-09T13:21:00Z</dcterms:created>
  <dcterms:modified xsi:type="dcterms:W3CDTF">2024-10-09T13:21:00Z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7a5e7f41d517beb86bd4af41f490a695ddc852f75cda3fbef212192b03285759</vt:lpwstr>
  </property>
</Properties>
</file>